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eastAsia="Calibri" w:ascii="Times New Roman" w:hAnsi="Times New Roman"/>
          <w:sz w:val="26"/>
          <w:szCs w:val="26"/>
        </w:rPr>
        <w:t xml:space="preserve"> / </w:t>
      </w:r>
      <w:r>
        <w:rPr>
          <w:rFonts w:eastAsia="Calibri" w:ascii="Times New Roman" w:hAnsi="Times New Roman"/>
          <w:b/>
          <w:caps/>
          <w:szCs w:val="24"/>
        </w:rPr>
        <w:t>цены единицы товара, работы, услуги</w:t>
      </w:r>
    </w:p>
    <w:p>
      <w:pPr>
        <w:pStyle w:val="Normal"/>
        <w:spacing w:lineRule="exact" w:line="360" w:before="120" w:after="0"/>
        <w:jc w:val="both"/>
        <w:rPr>
          <w:rFonts w:ascii="Times New Roman" w:hAnsi="Times New Roman" w:eastAsia="Calibri"/>
          <w:i/>
          <w:i/>
          <w:sz w:val="26"/>
          <w:szCs w:val="26"/>
          <w:highlight w:val="yellow"/>
        </w:rPr>
      </w:pPr>
      <w:r>
        <w:rPr>
          <w:rFonts w:eastAsia="Calibri" w:ascii="Times New Roman" w:hAnsi="Times New Roman"/>
          <w:i/>
          <w:sz w:val="26"/>
          <w:szCs w:val="26"/>
          <w:highlight w:val="yellow"/>
        </w:rPr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9952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8"/>
        <w:gridCol w:w="3685"/>
        <w:gridCol w:w="5559"/>
      </w:tblGrid>
      <w:tr>
        <w:trPr/>
        <w:tc>
          <w:tcPr>
            <w:tcW w:w="708" w:type="dxa"/>
            <w:tcBorders/>
          </w:tcPr>
          <w:p>
            <w:pPr>
              <w:pStyle w:val="Normal"/>
              <w:widowControl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№ </w:t>
            </w: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п/п</w:t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5559" w:type="dxa"/>
            <w:tcBorders/>
          </w:tcPr>
          <w:p>
            <w:pPr>
              <w:pStyle w:val="Normal"/>
              <w:widowControl/>
              <w:spacing w:before="120" w:after="0"/>
              <w:contextualSpacing/>
              <w:jc w:val="center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  <w:p>
            <w:pPr>
              <w:pStyle w:val="Normal"/>
              <w:widowControl/>
              <w:spacing w:before="120" w:after="0"/>
              <w:contextualSpacing/>
              <w:jc w:val="center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Информация по лоту</w:t>
            </w:r>
          </w:p>
        </w:tc>
      </w:tr>
      <w:tr>
        <w:trPr/>
        <w:tc>
          <w:tcPr>
            <w:tcW w:w="708" w:type="dxa"/>
            <w:tcBorders/>
          </w:tcPr>
          <w:p>
            <w:pPr>
              <w:pStyle w:val="Normal"/>
              <w:widowControl/>
              <w:numPr>
                <w:ilvl w:val="1"/>
                <w:numId w:val="2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лота</w:t>
            </w:r>
          </w:p>
        </w:tc>
        <w:tc>
          <w:tcPr>
            <w:tcW w:w="5559" w:type="dxa"/>
            <w:tcBorders/>
          </w:tcPr>
          <w:p>
            <w:pPr>
              <w:pStyle w:val="Normal"/>
              <w:widowControl/>
              <w:spacing w:before="60" w:after="60"/>
              <w:ind w:left="-108" w:right="-108" w:hanging="0"/>
              <w:jc w:val="center"/>
              <w:rPr>
                <w:rFonts w:ascii="Times New Roman" w:hAnsi="Times New Roman" w:eastAsia="Calibri"/>
                <w:i/>
                <w:i/>
                <w:sz w:val="22"/>
                <w:szCs w:val="22"/>
              </w:rPr>
            </w:pPr>
            <w:r>
              <w:rPr>
                <w:i/>
                <w:kern w:val="0"/>
                <w:sz w:val="22"/>
                <w:szCs w:val="22"/>
                <w:lang w:val="ru-RU" w:eastAsia="en-US" w:bidi="ar-SA"/>
              </w:rPr>
              <w:t>ОКПД2 43.21.10.140 Поставка монтаж и наладка оборудования системы пожарной сигнализации, системы оповещения и управления эвакуацией, газового пожаротушения здания гидроэлектростанции Новосибирской ГЭС  в рамках выполнения инвестиционного проекта Q_0115-6</w:t>
            </w:r>
          </w:p>
        </w:tc>
      </w:tr>
      <w:tr>
        <w:trPr/>
        <w:tc>
          <w:tcPr>
            <w:tcW w:w="708" w:type="dxa"/>
            <w:tcBorders/>
          </w:tcPr>
          <w:p>
            <w:pPr>
              <w:pStyle w:val="Normal"/>
              <w:widowControl/>
              <w:numPr>
                <w:ilvl w:val="1"/>
                <w:numId w:val="2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Номер лота</w:t>
            </w:r>
          </w:p>
        </w:tc>
        <w:tc>
          <w:tcPr>
            <w:tcW w:w="5559" w:type="dxa"/>
            <w:tcBorders/>
          </w:tcPr>
          <w:p>
            <w:pPr>
              <w:pStyle w:val="Normal"/>
              <w:widowControl/>
              <w:spacing w:before="60" w:after="60"/>
              <w:ind w:left="-108" w:right="-108" w:hanging="0"/>
              <w:jc w:val="center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i/>
                <w:kern w:val="0"/>
                <w:sz w:val="22"/>
                <w:szCs w:val="22"/>
                <w:lang w:val="ru-RU" w:eastAsia="en-US" w:bidi="ar-SA"/>
              </w:rPr>
              <w:t>0011-ТПИР ОБСЛ-2026-НовосибГЭС</w:t>
            </w:r>
          </w:p>
        </w:tc>
      </w:tr>
      <w:tr>
        <w:trPr/>
        <w:tc>
          <w:tcPr>
            <w:tcW w:w="708" w:type="dxa"/>
            <w:tcBorders/>
          </w:tcPr>
          <w:p>
            <w:pPr>
              <w:pStyle w:val="Normal"/>
              <w:widowControl/>
              <w:numPr>
                <w:ilvl w:val="1"/>
                <w:numId w:val="2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НМЦ лота</w:t>
            </w:r>
          </w:p>
        </w:tc>
        <w:tc>
          <w:tcPr>
            <w:tcW w:w="5559" w:type="dxa"/>
            <w:tcBorders/>
            <w:shd w:color="auto" w:fill="auto" w:val="clear"/>
          </w:tcPr>
          <w:p>
            <w:pPr>
              <w:pStyle w:val="Normal"/>
              <w:widowControl/>
              <w:spacing w:before="60" w:after="60"/>
              <w:ind w:left="-108" w:right="-108" w:hanging="0"/>
              <w:jc w:val="center"/>
              <w:rPr>
                <w:rFonts w:ascii="Times New Roman" w:hAnsi="Times New Roman" w:eastAsia="Times New Roman"/>
                <w:i/>
                <w:i/>
                <w:shd w:fill="FFFF99" w:val="clear"/>
                <w:lang w:eastAsia="ru-RU"/>
              </w:rPr>
            </w:pPr>
            <w:r>
              <w:rPr>
                <w:i/>
                <w:kern w:val="0"/>
                <w:sz w:val="22"/>
                <w:szCs w:val="22"/>
                <w:lang w:val="ru-RU" w:eastAsia="en-US" w:bidi="ar-SA"/>
              </w:rPr>
              <w:t>30 424 754,59  руб. без НДС</w:t>
            </w:r>
          </w:p>
        </w:tc>
      </w:tr>
    </w:tbl>
    <w:p>
      <w:pPr>
        <w:pStyle w:val="Normal"/>
        <w:spacing w:lineRule="exact" w:line="360" w:before="120" w:after="0"/>
        <w:jc w:val="both"/>
        <w:rPr>
          <w:rFonts w:ascii="Times New Roman" w:hAnsi="Times New Roman" w:eastAsia="Calibri"/>
          <w:i/>
          <w:i/>
          <w:sz w:val="26"/>
          <w:szCs w:val="26"/>
          <w:highlight w:val="yellow"/>
        </w:rPr>
      </w:pPr>
      <w:r>
        <w:rPr>
          <w:rFonts w:eastAsia="Calibri" w:ascii="Times New Roman" w:hAnsi="Times New Roman"/>
          <w:i/>
          <w:sz w:val="26"/>
          <w:szCs w:val="26"/>
          <w:highlight w:val="yellow"/>
        </w:rPr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Базисно-индексный метод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 xml:space="preserve">Обоснование расчета НМЦ: 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прилагаемая сметная документация (приложение №9</w:t>
      </w:r>
      <w:bookmarkStart w:id="0" w:name="_GoBack"/>
      <w:bookmarkEnd w:id="0"/>
      <w:r>
        <w:rPr>
          <w:rFonts w:eastAsia="Calibri" w:ascii="Times New Roman" w:hAnsi="Times New Roman"/>
          <w:sz w:val="26"/>
          <w:szCs w:val="26"/>
        </w:rPr>
        <w:t xml:space="preserve"> к Техническим требованиям).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Geneva CY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trackRevisio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umentProtection w:edit="trackedChanges" w:enforcement="1" w:cryptAlgorithmSid="14" w:cryptSpinCount="100000" w:cryptProviderType="rsaAES" w:cryptAlgorithmClass="hash" w:cryptAlgorithmType="typeAny" w:salt="AUc7KczSsymLptOdxoPOVA==" w:hash="gd8A562tR2GcrP1DX2FvHYVddotr2HKQpf29O4RFvCE/sL2cKQhbo4N1d8lHsPlkDLdxRdRF9IV9DU0ZIhWL+g=="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a1073"/>
    <w:pPr>
      <w:widowControl/>
      <w:bidi w:val="0"/>
      <w:spacing w:lineRule="auto" w:line="240"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Текст сноски Знак"/>
    <w:basedOn w:val="DefaultParagraphFont"/>
    <w:uiPriority w:val="99"/>
    <w:qFormat/>
    <w:rsid w:val="00fa1073"/>
    <w:rPr>
      <w:rFonts w:ascii="Geneva CY" w:hAnsi="Geneva CY" w:eastAsia="Geneva" w:cs="Times New Roman"/>
      <w:sz w:val="20"/>
      <w:szCs w:val="20"/>
    </w:rPr>
  </w:style>
  <w:style w:type="character" w:styleId="Style10">
    <w:name w:val="Символ сноски"/>
    <w:basedOn w:val="DefaultParagraphFont"/>
    <w:uiPriority w:val="99"/>
    <w:unhideWhenUsed/>
    <w:qFormat/>
    <w:rsid w:val="00fa1073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1" w:customStyle="1">
    <w:name w:val="Текст выноски Знак"/>
    <w:basedOn w:val="DefaultParagraphFont"/>
    <w:link w:val="BalloonText"/>
    <w:uiPriority w:val="99"/>
    <w:semiHidden/>
    <w:qFormat/>
    <w:rsid w:val="002d5eb6"/>
    <w:rPr>
      <w:rFonts w:ascii="Segoe UI" w:hAnsi="Segoe UI" w:eastAsia="Geneva" w:cs="Segoe UI"/>
      <w:sz w:val="18"/>
      <w:szCs w:val="18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Arial Unicode MS"/>
    </w:rPr>
  </w:style>
  <w:style w:type="paragraph" w:styleId="FootnoteText">
    <w:name w:val="Footnote Text"/>
    <w:basedOn w:val="Normal"/>
    <w:link w:val="Style9"/>
    <w:uiPriority w:val="99"/>
    <w:unhideWhenUsed/>
    <w:qFormat/>
    <w:rsid w:val="00fa1073"/>
    <w:pPr/>
    <w:rPr>
      <w:sz w:val="20"/>
    </w:rPr>
  </w:style>
  <w:style w:type="paragraph" w:styleId="BalloonText">
    <w:name w:val="Balloon Text"/>
    <w:basedOn w:val="Normal"/>
    <w:link w:val="Style11"/>
    <w:uiPriority w:val="99"/>
    <w:semiHidden/>
    <w:unhideWhenUsed/>
    <w:qFormat/>
    <w:rsid w:val="002d5eb6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fa1073"/>
    <w:pPr>
      <w:spacing w:after="0" w:line="240" w:lineRule="auto"/>
      <w:jc w:val="both"/>
    </w:pPr>
    <w:rPr>
      <w:sz w:val="26"/>
      <w:szCs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6">
    <w:name w:val="Table Grid"/>
    <w:basedOn w:val="a1"/>
    <w:uiPriority w:val="39"/>
    <w:rsid w:val="00fa107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AlterOffice/3.4.0.9$Linux_X86_64 LibreOffice_project/b8daf9e823b1a5463a2f48435ddc2e8696e7d4fc</Application>
  <AppVersion>15.0000</AppVersion>
  <Pages>1</Pages>
  <Words>89</Words>
  <Characters>632</Characters>
  <CharactersWithSpaces>704</CharactersWithSpaces>
  <Paragraphs>18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2024-05-31T08:22:00Z</dcterms:created>
  <dc:creator>Богачева Светлана Анатольевна</dc:creator>
  <dc:description/>
  <dc:language>ru-RU</dc:language>
  <cp:lastModifiedBy>murinatv@corp.gidroogk.com</cp:lastModifiedBy>
  <dcterms:modified xsi:type="dcterms:W3CDTF">2026-09-07T16:28:30Z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1</vt:bool>
  </property>
</Properties>
</file>